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1" w:rsidRDefault="004740C1" w:rsidP="00CC6CE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Проф. др МИРОСЛАВ </w:t>
      </w:r>
      <w:r w:rsidR="00D91C29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Н. </w:t>
      </w:r>
      <w:r w:rsidRPr="00474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ЈОВАНОВИЋ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економиста</w:t>
      </w:r>
    </w:p>
    <w:p w:rsidR="001A4C8F" w:rsidRPr="001A4C8F" w:rsidRDefault="001A4C8F" w:rsidP="00CC6CE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Биографија са библиографијом</w:t>
      </w:r>
    </w:p>
    <w:p w:rsidR="00973B51" w:rsidRPr="00CC6CE0" w:rsidRDefault="00F74F0C" w:rsidP="004740C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Проф. др Мирослав Н. Јовановић рођен је </w:t>
      </w:r>
      <w:r w:rsidR="00E26ECD" w:rsidRPr="00CC6CE0">
        <w:rPr>
          <w:rFonts w:ascii="Times New Roman" w:eastAsia="Times New Roman" w:hAnsi="Times New Roman" w:cs="Times New Roman"/>
          <w:sz w:val="24"/>
          <w:szCs w:val="24"/>
        </w:rPr>
        <w:t xml:space="preserve">у Новом Саду 1957. </w:t>
      </w:r>
      <w:r w:rsidR="00662FFA" w:rsidRPr="00CC6CE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26ECD" w:rsidRPr="00CC6CE0">
        <w:rPr>
          <w:rFonts w:ascii="Times New Roman" w:eastAsia="Times New Roman" w:hAnsi="Times New Roman" w:cs="Times New Roman"/>
          <w:sz w:val="24"/>
          <w:szCs w:val="24"/>
        </w:rPr>
        <w:t>одине</w:t>
      </w:r>
      <w:r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Држављанин је Швајцарске и Србије. Живи у Женеви и Новом Саду. </w:t>
      </w:r>
      <w:r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родном граду </w:t>
      </w:r>
      <w:r w:rsidR="00E26ECD" w:rsidRPr="00CC6CE0">
        <w:rPr>
          <w:rFonts w:ascii="Times New Roman" w:eastAsia="Times New Roman" w:hAnsi="Times New Roman" w:cs="Times New Roman"/>
          <w:sz w:val="24"/>
          <w:szCs w:val="24"/>
        </w:rPr>
        <w:t xml:space="preserve"> завршио </w:t>
      </w:r>
      <w:r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је </w:t>
      </w:r>
      <w:r w:rsidR="00E26ECD" w:rsidRPr="00CC6CE0">
        <w:rPr>
          <w:rFonts w:ascii="Times New Roman" w:eastAsia="Times New Roman" w:hAnsi="Times New Roman" w:cs="Times New Roman"/>
          <w:sz w:val="24"/>
          <w:szCs w:val="24"/>
        </w:rPr>
        <w:t>основну школу, гимназију и Вишу економско-комерцијалну школу.</w:t>
      </w:r>
      <w:r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Школовање је наставио на </w:t>
      </w:r>
      <w:r w:rsidR="00E26ECD" w:rsidRPr="00CC6CE0">
        <w:rPr>
          <w:rFonts w:ascii="Times New Roman" w:eastAsia="Times New Roman" w:hAnsi="Times New Roman" w:cs="Times New Roman"/>
          <w:sz w:val="24"/>
          <w:szCs w:val="24"/>
        </w:rPr>
        <w:t xml:space="preserve">Економском факултету </w:t>
      </w:r>
      <w:r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Универзитета </w:t>
      </w:r>
      <w:r w:rsidR="00E26ECD" w:rsidRPr="00CC6CE0">
        <w:rPr>
          <w:rFonts w:ascii="Times New Roman" w:eastAsia="Times New Roman" w:hAnsi="Times New Roman" w:cs="Times New Roman"/>
          <w:sz w:val="24"/>
          <w:szCs w:val="24"/>
        </w:rPr>
        <w:t xml:space="preserve">у Београду </w:t>
      </w:r>
      <w:r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гдје је 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</w:rPr>
        <w:t xml:space="preserve">дипломирао  </w:t>
      </w:r>
      <w:r w:rsidR="00E26ECD" w:rsidRPr="00CC6CE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57CE2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>21.11.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</w:rPr>
        <w:t xml:space="preserve">1979), магистрирао 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15. 01. 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</w:rPr>
        <w:t>1985. године,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одбранивши магистарски рад под насловом „Упоредна анализа циљева и резултата Европске економске заједнице“ под менторством проф. др Љубише Адамовића, те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</w:rPr>
        <w:t xml:space="preserve"> докторирао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15.08.1988. године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</w:rPr>
        <w:t xml:space="preserve"> одбраном докторске дисертације под насловом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„</w:t>
      </w:r>
      <w:r w:rsidR="00973B51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>Модели и ефекти ме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>ђународне економске интеграције“</w:t>
      </w:r>
      <w:r w:rsidR="00973B51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>коју је радио под менторством проф.</w:t>
      </w:r>
      <w:r w:rsidR="00973B51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др Оскар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973B51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Kовач</w:t>
      </w:r>
      <w:r w:rsidR="007F683C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>а.</w:t>
      </w:r>
    </w:p>
    <w:p w:rsidR="009D4F14" w:rsidRPr="00CC6CE0" w:rsidRDefault="00662FFA" w:rsidP="004740C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Стручно усавршавање је наставио на 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Универзитету у Амстердаму</w:t>
      </w:r>
      <w:r w:rsidR="0030792E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(1981-82)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затим</w:t>
      </w:r>
      <w:r w:rsidR="00E26ECD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Kвинс универзитету у Kингстону у </w:t>
      </w:r>
      <w:r w:rsidR="009D4F14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Онтарију</w:t>
      </w:r>
      <w:r w:rsidR="0030792E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(1986-86)</w:t>
      </w:r>
      <w:r w:rsidR="00E26ECD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4F14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До 1989. године радио је у </w:t>
      </w:r>
      <w:r w:rsidR="00E26ECD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Новом Саду у Агровојводини и Нафтагасу. Од 1989</w:t>
      </w:r>
      <w:r w:rsidR="009D4F14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 године почео је да ради у Уједињеним нацијама гдје је остао све</w:t>
      </w:r>
      <w:r w:rsidR="00E26ECD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2017.</w:t>
      </w:r>
      <w:r w:rsidR="009D4F14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године. Прве три године радио је</w:t>
      </w:r>
      <w:r w:rsidR="00E26ECD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Центру УН за транснационалне корпорације у Њујорку, а од 1992.</w:t>
      </w:r>
      <w:r w:rsidR="009D4F14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године</w:t>
      </w:r>
      <w:r w:rsidR="00E26ECD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Економској комисији УН у Женеви на пословима повезаним са економском транзицијом, страним улагањима, трговином и економском повезивању Европе и Азије.</w:t>
      </w:r>
      <w:r w:rsidR="006A7E1C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</w:p>
    <w:p w:rsidR="00896C8A" w:rsidRPr="00CC6CE0" w:rsidRDefault="00E26ECD" w:rsidP="004740C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 2016. 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године 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о је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Центру изузетности за Европске стиудије Душан Шиђански који је д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и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Института за глобалне студије при Универзитету у Женеви. 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Од 2008. до 2022. године п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редавао 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је</w:t>
      </w:r>
      <w:r w:rsidR="00E11691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 у звању старијег предавача,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међународну економију на Универзитету у Женеви (Институт за глобалне студије).</w:t>
      </w:r>
      <w:r w:rsidR="00D50D90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Повремено је предавао или био гостујући професор на више домаћих универзитета (Нови Сад, Београд). 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Био 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је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студија на Европској летњој академији на острву Спецес (Грчка) у раздобљу од 1992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2006.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године.</w:t>
      </w:r>
    </w:p>
    <w:p w:rsidR="00522A6F" w:rsidRDefault="00E26ECD" w:rsidP="00505D1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Редовни 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је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члан Матице српске од 2007.</w:t>
      </w:r>
      <w:r w:rsidR="00896C8A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године.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Одржао </w:t>
      </w:r>
      <w:r w:rsidR="008D16E0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је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више предавања у Српској академији наука и уметности, Матици српској, Kоларчевом народном универзитету</w:t>
      </w:r>
      <w:r w:rsidR="00522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као и </w:t>
      </w:r>
      <w:r w:rsidR="008D16E0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на бројним универзитетима 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8D16E0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више 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земљама широм св</w:t>
      </w:r>
      <w:r w:rsidR="008D16E0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иј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ета.</w:t>
      </w:r>
      <w:r w:rsidR="00A150FD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</w:p>
    <w:p w:rsidR="005507C6" w:rsidRDefault="00860D8D" w:rsidP="00505D1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иностраног члана Академије наука иа умјетности Републике Српске </w:t>
      </w:r>
      <w:r w:rsidR="00D91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 xml:space="preserve">у Одјељењу друштвених наука </w:t>
      </w:r>
      <w:r w:rsidR="00522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8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забран </w:t>
      </w:r>
      <w:r w:rsidRPr="00522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је </w:t>
      </w:r>
      <w:r w:rsidRPr="008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децембра 2023. године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60D8D" w:rsidRDefault="00657CE2" w:rsidP="00CC6CE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hAnsi="Times New Roman" w:cs="Times New Roman"/>
          <w:sz w:val="24"/>
          <w:szCs w:val="24"/>
          <w:lang w:val="sr-Cyrl-BA"/>
        </w:rPr>
        <w:t xml:space="preserve">Проф. др Мирослав </w:t>
      </w:r>
      <w:r w:rsidR="00221F0C" w:rsidRPr="00CC6CE0">
        <w:rPr>
          <w:rFonts w:ascii="Times New Roman" w:hAnsi="Times New Roman" w:cs="Times New Roman"/>
          <w:sz w:val="24"/>
          <w:szCs w:val="24"/>
          <w:lang w:val="sr-Cyrl-BA"/>
        </w:rPr>
        <w:t xml:space="preserve">Н. </w:t>
      </w:r>
      <w:r w:rsidRPr="00CC6CE0">
        <w:rPr>
          <w:rFonts w:ascii="Times New Roman" w:hAnsi="Times New Roman" w:cs="Times New Roman"/>
          <w:sz w:val="24"/>
          <w:szCs w:val="24"/>
          <w:lang w:val="sr-Cyrl-BA"/>
        </w:rPr>
        <w:t>Јовановић</w:t>
      </w:r>
      <w:r w:rsidRPr="00CC6CE0">
        <w:rPr>
          <w:rFonts w:ascii="Times New Roman" w:hAnsi="Times New Roman" w:cs="Times New Roman"/>
          <w:sz w:val="24"/>
          <w:szCs w:val="24"/>
        </w:rPr>
        <w:t xml:space="preserve"> посвећен </w:t>
      </w:r>
      <w:r w:rsidRPr="00CC6CE0">
        <w:rPr>
          <w:rFonts w:ascii="Times New Roman" w:hAnsi="Times New Roman" w:cs="Times New Roman"/>
          <w:sz w:val="24"/>
          <w:szCs w:val="24"/>
          <w:lang w:val="sr-Cyrl-BA"/>
        </w:rPr>
        <w:t>је научно-</w:t>
      </w:r>
      <w:r w:rsidRPr="00CC6CE0">
        <w:rPr>
          <w:rFonts w:ascii="Times New Roman" w:hAnsi="Times New Roman" w:cs="Times New Roman"/>
          <w:sz w:val="24"/>
          <w:szCs w:val="24"/>
        </w:rPr>
        <w:t>истраж</w:t>
      </w:r>
      <w:r w:rsidRPr="00CC6CE0">
        <w:rPr>
          <w:rFonts w:ascii="Times New Roman" w:hAnsi="Times New Roman" w:cs="Times New Roman"/>
          <w:sz w:val="24"/>
          <w:szCs w:val="24"/>
          <w:lang w:val="sr-Cyrl-BA"/>
        </w:rPr>
        <w:t>ивачком раду</w:t>
      </w:r>
      <w:r w:rsidRPr="00CC6CE0">
        <w:rPr>
          <w:rFonts w:ascii="Times New Roman" w:hAnsi="Times New Roman" w:cs="Times New Roman"/>
          <w:sz w:val="24"/>
          <w:szCs w:val="24"/>
        </w:rPr>
        <w:t xml:space="preserve"> већ више од 30 година. Његова </w:t>
      </w:r>
      <w:r w:rsidRPr="00CC6CE0">
        <w:rPr>
          <w:rFonts w:ascii="Times New Roman" w:hAnsi="Times New Roman" w:cs="Times New Roman"/>
          <w:sz w:val="24"/>
          <w:szCs w:val="24"/>
          <w:lang w:val="sr-Cyrl-BA"/>
        </w:rPr>
        <w:t xml:space="preserve">преокупација су процеси, политике, противрјечности и стратегије економских интеграција у процесу глобализације који је добрим дијелом био општи амбијент у коме се одвијао његов радни вијек. </w:t>
      </w:r>
      <w:r w:rsidR="00DA7E4D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Проф др Мирослав Јовановић је писац великог броја студија, монографија, </w:t>
      </w:r>
      <w:r w:rsidR="008D16E0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уџбеника и чланака из области економских интеграција, Европске уније, геополитичке економије, </w:t>
      </w:r>
      <w:r w:rsidR="00DA7E4D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економске политике</w:t>
      </w:r>
      <w:r w:rsidR="008D16E0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глобализације и економских санкција.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Објављивао је књиге код </w:t>
      </w:r>
      <w:r w:rsidR="004E1642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угледних издавача широм свијета међу којима су: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Cheltenham: Edward Elgar</w:t>
      </w:r>
      <w:r w:rsidR="004E1642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Лондон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Routledge</w:t>
      </w:r>
      <w:r w:rsidR="004E1642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Лондон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Economic Social Press</w:t>
      </w:r>
      <w:r w:rsidR="004E1642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Пекинг, </w:t>
      </w:r>
      <w:r w:rsidR="004E1642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Nova Science Publishers</w:t>
      </w:r>
      <w:r w:rsidR="004E1642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Њујорк,</w:t>
      </w:r>
      <w:r w:rsidR="004E1642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Papazissis</w:t>
      </w:r>
      <w:r w:rsidR="004E1642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Атина, Уједињене нације Њујорк, Научна књига Београд…</w:t>
      </w:r>
      <w:r w:rsidR="00AD4447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 xml:space="preserve"> </w:t>
      </w:r>
      <w:r w:rsidR="00AD4447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Такође</w:t>
      </w:r>
      <w:r w:rsidR="0051771B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објавио је велики број научних и стручних радова у часописима широм свијета. Његови радови могу се наћи у часописима који су индексирани у водећим свјетским базама. Објављивао је у часописима као што су: 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Economia Internazionale/International Economics,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BA"/>
        </w:rPr>
        <w:t xml:space="preserve"> 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 Petersburg University Journal of Economic Studies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BA"/>
        </w:rPr>
        <w:t xml:space="preserve">, 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Australian Economic Review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BA"/>
        </w:rPr>
        <w:t xml:space="preserve">, 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Economic Integration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BA"/>
        </w:rPr>
        <w:t xml:space="preserve">, 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Law and Politics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BA"/>
        </w:rPr>
        <w:t xml:space="preserve">, 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European Review</w:t>
      </w:r>
      <w:r w:rsidR="0051771B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BA"/>
        </w:rPr>
        <w:t xml:space="preserve">, </w:t>
      </w:r>
      <w:r w:rsidR="00D57410" w:rsidRPr="00CC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International Relations</w:t>
      </w:r>
      <w:r w:rsidR="00D57410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… Поред тога објавио је и већи број радова у индексираним зборницима радова са међународних </w:t>
      </w:r>
      <w:r w:rsidR="00D57410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lastRenderedPageBreak/>
        <w:t>скупова.</w:t>
      </w:r>
      <w:r w:rsidR="00373E8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У наставку приједлога наводимо избор од </w:t>
      </w:r>
      <w:r w:rsidR="00373E89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>26 књига и 4</w:t>
      </w:r>
      <w:r w:rsidR="00F00807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="00373E89" w:rsidRPr="00CC6CE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чланака </w:t>
      </w:r>
      <w:r w:rsidR="00373E8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објављених у међународним часописима и зборницима радова. </w:t>
      </w:r>
    </w:p>
    <w:p w:rsidR="004C448A" w:rsidRPr="004740C1" w:rsidRDefault="005507C6" w:rsidP="00CC6CE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47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Објављене књиге</w:t>
      </w:r>
      <w:r w:rsidR="008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F2643" w:rsidRPr="0047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Evolutionary Spatial Economics: Unders</w:t>
      </w:r>
      <w:r w:rsidR="00D037CE"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tanding Economic Geography and </w:t>
      </w: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Location over Time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(2020). Cheltenham: Edward Edgar.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Economics of International Integration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(2015). Cheltenham: Edward Elgar.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Economics of European Integration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(2013). Cheltenham: Edward Elgar.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International Handbook on the Economics of Integration: General Issues and Regional Groups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(2011). Cheltenham: Edward Elgar,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International Handbook on the Economics of Integration: Competition, Spatial Location of Economic Activity and Financial Issues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(2011). Cheltenham: Edward Elgar,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International Handbook on the Economics of Integration: Factor Mobility, Agriculture, Environment and Quantitative Studies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(2011). Cheltenham: Edward Elgar,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Evolutionary Economic Geography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(2009, reprinted 2014). Foreword by Ron Boschma, introductory note by Masahisa Fujita, London: Routledge; Translated and published in Chinese (2011), Beijing: Economic Social Press.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Economic Integration and Spatial Location of Firms and Industries: Conceptual Issues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(2007). Foreword by Richard E. Baldwin, Cheltenham: Edward Elgar,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Economic Integration and Spatial Location of Firms and Industries: Agglomeration and Clusters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(2007). Cheltenham: Edward Elgar,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Economic Integration and Spatial Location of Firms and Industries: Transnational Corporations and Search for Evidence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(2007). Cheltenham: Edward Elgar,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Economics of International Integration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(2006). Foreword by Richard G. Lipsey, Cheltenham: Edward Elgar.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Location of Production: Local vs. Global Game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(2006). New York: Nova Science Publishers.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Spatial Location of Firms and Industries: Is Local Superior to Global?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(2006). New York: Nova Science Publishers.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Economics of European Integration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(2005). Cheltenham: Edward Elgar. Translated and published in Serbian, Faculty of Economics: Belgrade (two editions).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Geography of Production and Economic Integration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(2001). London: Routledge.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Standards and Regulations in International Trade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(2000). Geneva: United Nations,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International Economic Integration: Limits and Prospects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(1998). Second revised edition; Foreword by Richard G. Lipsey, London: Routledge. Translated and published in Greek (2002), Athens: Papazissis.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International Economic Integration: Critical Perspectives on the World Economy - Theory and Measurement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(1998), London: Routledge,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International Economic Integration: Critical Perspectives on the World Economy - Monetary, Fiscal and Factor Mobility Issues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(1998), London: Routledge,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International Economic Integration: Critical Perspectives on the World Economy - General Issues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(1998), London: Routledge,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International Economic Integration: Critical Perspectives on the World Economy - Integration Schemes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(1998), London: Routledge, editor.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European Economic Integration: Limits and Prospects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(1997). Foreword by Alexis Jacquemin, London: Routledge.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International Economic Integration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(1992). Foreword by Richard G. Lipsey, London: Routledge.  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Challenge of Free Economic Zones in Central and Eastern Europe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(1991), co-editor with K.P. Sauvant and N. Zaitsev, New York: United Nations.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EEC and the Developing Countries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(1990), co-author with M. Vukićević, Belgrade: Naučna knjiga.</w:t>
      </w:r>
    </w:p>
    <w:p w:rsidR="005507C6" w:rsidRPr="00CC6CE0" w:rsidRDefault="005507C6" w:rsidP="00CC6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Economics of the European Economic Community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(1985), Belgrade: Savremena administracija. This manuscript won the European Commission’s printing grant.</w:t>
      </w:r>
    </w:p>
    <w:p w:rsidR="004C448A" w:rsidRPr="00860D8D" w:rsidRDefault="005507C6" w:rsidP="00860D8D">
      <w:pPr>
        <w:shd w:val="clear" w:color="auto" w:fill="FFFFFF"/>
        <w:spacing w:after="15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86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Објављени чланци</w:t>
      </w:r>
      <w:r w:rsidR="008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6E2B7E" w:rsidRPr="00860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'Economic sanctions: Disappointing old wine in new bottles' 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(2022), Economia Internazionale/International Economics, pp. 545-576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'Should Serbia join the European Union, and what cost might this entail?' 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(2022), Economia Internazionale/International Economics, pp. 163-188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'The eurozone at twenty and beyond: What else could go wrong?' 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(2021), In Liber Amicorum Constantine A. Stephanou European Governance in Times of Uncertainty, (eds by D. Chryssochoou, C. Gortsos, V.  Hatzopoulos and A. Passas).  Athens: Nomiki Bibliothiki, 2021, pp. 106-126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‘The supply chain economy: how far does it spread in space and time?’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(2019), Economia Internazionale/International Economics, pp. 393-452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slow motion train crash of the eurozone monetary alchemy’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(2019), St Petersburg University Journal of Economic Studies, pp. 360–396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‘Eurozone and the European Union’s aspiring countries’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(2019) in L’AVENIR DE LA ZONE EURO (eds S. Gozi, D. Sidjanski and F. Saint-Ouen). Geneva: University of Geneva, pp. 145-149.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‘Among the Central and Eastern European countries of the European Union, who gained and who lost?‘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(2018)(with J. Damnjanovic and J. Njegic), Economia Internazionale/International Economics, pp. 317-370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AA33FF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'Euro-Asian overland transport links: prospects and challenges'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,(2018)(with J. Damnjanovic, and J. Njegic), Handbook of International Trade and Transportation (eds B. Blonigen and W. Wilson). Cheltenham: Edward Elgar, pp. 602-627.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'Investor-state dispute settlement systems in emerging mega-integration blocs' 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(2017) Australian Economic Review, vol. 50, June, pp. 152-166</w:t>
      </w:r>
      <w:r w:rsidR="008168E6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8168E6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‘The way out of the eurozone Greek tragedy’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(2017) in Liber Amicorum en l’Honeur du Professeur Dusan Sidjanski, (eds P. van Gene-Saillet and F. Saint-Ouen). Lausanne: L’Age d’Homme, pp. 69-91.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'Emerging mega-integration blocs: limits and prospects' 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(2016), Economia Internazionale/International Economics, vol. 69, November, pp. 266-311, access </w:t>
      </w:r>
      <w:hyperlink r:id="rId7" w:history="1">
        <w:r w:rsidRPr="00CC6C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here</w:t>
        </w:r>
      </w:hyperlink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'The eurozone Greek tragedy'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(2015), Law and Politics, No.1, pp. 7-24, access </w:t>
      </w:r>
      <w:hyperlink r:id="rId8" w:history="1">
        <w:r w:rsidRPr="00CC6C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here</w:t>
        </w:r>
      </w:hyperlink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'Does economic transition have an end?'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(2015)(with J. Damnjanovic), 25 Years after the Wall: How did the Fall of the Berlin Wall Change Our Lives? (eds N. Levrat, P. Cebulak and P. Byston). Geneva: University of Geneva and Forum Carolus, pp. 101-131</w:t>
      </w:r>
      <w:r w:rsidR="008168E6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'Saving multilateralism in a higgledy-piggledy trading system'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(2015)(with J. Damnjanovic), Journal of Economic Integration, March, pp. 29-65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'La solidarité dans la zone euro'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(2015) in L’idée d’Europe - L’identité solidaire européenne en question (European Idea - European Solidarity in Question)(eds F. Romanelli Montarsolo and N. Levrat). Geneva: University of Geneva Press, pp. 51-55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'EU eastern enlargement: economic effects on new members'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(2014)(with J. Damnjanovic), Journal of Economic Integration, June, pp. 201-243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'European integration: back into the future'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(2014)(with J. Damnjanovic), European Union Review, vol. 19, No. 1-2-3 March- November 2014, pp. 39-77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'Geopolitics of the European Union: Are steps backward the way forward?'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(2013)(with J. Damnjanovic), Economia Internazionale, November, pp. 455-482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'Globalisation'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(2013)(with J. Damnjanovic), The Palgrave Encyclopedia of Strategic Management (eds M. Augier and D. Teece). Houndmills: Palgrave Macmillan.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'Was European integration nice while it lasted?' 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(2013), Journal of Economic Integration, March, pp. 1-36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'Energising Europe'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(2013) in Italia, Europa, Mondo (Italy, Europe, World)(eds L. Gandullia, D. Preda and G. Varnier). Milano: Franco Angeli, pp. 120-157.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'Is the eurozone rescue strategy tantamount to the rearrangement of the deckchairs on the Titanic?'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(2012), Journal of Economic Integration, March, pp. 33-79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'Towards the 20th anniversary party of the eurozone: will it be sumptuous or meagre?'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(2012) in The Eurozone Experience: Monetary Integration in the Absence of a European Government (ed. F. Praussello). Milano: Franco Angeli, pp. 36-67.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'Is globalisation taking us for a ride?'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(2010), Journal of Economic Integration, September, pp. 501-549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'Does globalisation make sense?'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(2008), Economia Internazionale, February, pp. 47-80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'Review article of R.G. Lipsey, K. Carlaw and C. Bekar's Economic Transformations: General Purpose Technologies and Long Term Economic Growth' 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(2007), Economia Internazionale, February, pp. 123-136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'Economic integration and spatial location of production' (2006)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in Adjusting to EU Enlargement (ed. C. Stephanou). Cheltenham: Edward Elgar, pp. 25-45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'Location of production: local vs. global game'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(2006) in International Trade Issues (ed. R. Weeks). New York: Nova Scientific Publishers, pp. 33-85.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'Spatial location of firms and industries: is local superior to global?' 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(2005) in Contemporary Issues in Urban and Regional Economics (ed. L. Yee). New York: Nova Scientific Publishers, pp. 1-53.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'Turkey in the European Union: Euthanasia or the Rejuvenation of Europe?'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(2005), Associazione Universitaria di Studi Europei (AUSE), Scuola Estiva di Venezia, 14-16 July 2005; and in J. Sperling, V. Papacosma and A. Theophanous (eds)(2008). Turkey and Europe High Stakes Uncertain Prospects. Nicosia: University of Nicosia Press. pp. 113-143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'Eastern enlargement of the EU: a topsy-turvy endgame or permanent disillusionment'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(2004), Journal of Economic Integration, December, pp 830-868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'Economic integration and spatial location of production' 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(2004), University of Genoa, Department of Economics and Finance Working Paper No. 12/2004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'Local vs. global location of firms and industries'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(2003), Journal of Economic Integration, March, pp. 60-104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'Spatial location of firms and industries: an overview of theory'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(2003), Economia Internazionale, February, pp. 23-81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'Why eastern enlargement of the European Union won’t be fast'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(2001) in Europe: What Kind of Integration? (Europa: Verso Quale Integrazione?) (ed. G. Casale). Milano: Franco Angeli, pp. 140-167.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'Eastern enlargement of the European Union: sour grapes or sweet lemon?'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(2000), Economia Internazionale, November, pp. 507-536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261459"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'Economic integration and location of industries'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(2000), in Economic Interests and Cultural Determinants in European Integration (ed. B. Schefold). Bolzano: European Academy, pp. 169-204.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'Where are the limits to the enlargement of the European Union?'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(1999), Journal of Economic Integration, September, pp. 467-496.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'Enlargement of the European Union: economic dimension'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(1999), in Cyprus and the European Union (eds A. Theophanous, N. Peristianis and A. Ioannou). Nicosia: Intercollege Press, pp. 41-66.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'Festina Lente: Prospettive e limiti dell'allargamento ad Est dell'Unione Europea'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(1998), La Comunita Internazionale, pp. 529-544.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'Does eastern enlargement mean the end of the European Union?'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(1998), International Relations, April, pp. 23-39.</w:t>
      </w:r>
    </w:p>
    <w:p w:rsidR="005507C6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'Probing leviathan: the eastern enlargement of the European Union'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(1997), European Review, October, pp. 353-370.</w:t>
      </w:r>
    </w:p>
    <w:p w:rsidR="00416958" w:rsidRPr="00CC6CE0" w:rsidRDefault="005507C6" w:rsidP="00CC6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'Economic integration among the developing countries and foreign direct investment'</w:t>
      </w:r>
      <w:r w:rsidRPr="00CC6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(1995), Economia Internazionale, May, pp. 209-244.</w:t>
      </w:r>
    </w:p>
    <w:p w:rsidR="00635D6C" w:rsidRPr="00CC6CE0" w:rsidRDefault="00635D6C" w:rsidP="00CC6CE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 w:rsidRPr="00CC6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F80C29" w:rsidRPr="00CC6CE0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Scopus-u, </w:t>
      </w:r>
      <w:r w:rsidR="00F80C29" w:rsidRPr="00CC6CE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једној од цјењенијих свјетских база научних радова</w:t>
      </w:r>
      <w:r w:rsidR="00F80C29" w:rsidRPr="00CC6CE0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, </w:t>
      </w:r>
      <w:r w:rsidR="00F80C29" w:rsidRPr="00CC6CE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крајем априла налазило се 19 радова професора Јовановића у којима је најчешће једини или први аутор. Они су цитирани 77 пута, а ауторов Н индекс је 4. </w:t>
      </w:r>
    </w:p>
    <w:p w:rsidR="00E26ECD" w:rsidRPr="00CC6CE0" w:rsidRDefault="00F80C29" w:rsidP="00CC6CE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Радови др </w:t>
      </w:r>
      <w:r w:rsidRPr="00CC6CE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Јовановића</w:t>
      </w:r>
      <w:r w:rsidR="00635D6C" w:rsidRPr="00CC6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углавном су цитирани у научним и стручним радовима, те у студијама </w:t>
      </w:r>
      <w:r w:rsidRPr="00CC6CE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које се баве </w:t>
      </w:r>
      <w:r w:rsidRPr="00CC6CE0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стратегијама приступа</w:t>
      </w:r>
      <w:r w:rsidRPr="00CC6CE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ња</w:t>
      </w:r>
      <w:r w:rsidRPr="00CC6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економским интеграцијама.</w:t>
      </w:r>
      <w:r w:rsidR="00635D6C" w:rsidRPr="00CC6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Резултати његових анализа користе се као научна и стручна аргументација за одлучивање о врло важним питањима макроекономског развоја и макроекономске политике</w:t>
      </w:r>
      <w:r w:rsidRPr="00CC6CE0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, те њихове изложености страним и глобалним утицајима у процесу економских интеграција</w:t>
      </w:r>
      <w:r w:rsidR="00635D6C" w:rsidRPr="00CC6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03F0" w:rsidRPr="00CC6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Kњиге и радови професора Јовановића користе се као глобални универзитетски уџбеници (редовне и последипломске студије) за области економске интеграције, Европске уније и локације економске активности у географском простору. </w:t>
      </w:r>
    </w:p>
    <w:p w:rsidR="00E26ECD" w:rsidRPr="00CC6CE0" w:rsidRDefault="00E26ECD" w:rsidP="00CC6C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</w:p>
    <w:sectPr w:rsidR="00E26ECD" w:rsidRPr="00CC6CE0" w:rsidSect="00474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FC" w:rsidRDefault="00453EFC" w:rsidP="001409DC">
      <w:pPr>
        <w:spacing w:after="0" w:line="240" w:lineRule="auto"/>
      </w:pPr>
      <w:r>
        <w:separator/>
      </w:r>
    </w:p>
  </w:endnote>
  <w:endnote w:type="continuationSeparator" w:id="0">
    <w:p w:rsidR="00453EFC" w:rsidRDefault="00453EFC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DC" w:rsidRDefault="001409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673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9DC" w:rsidRDefault="00AB48F2">
        <w:pPr>
          <w:pStyle w:val="Footer"/>
          <w:jc w:val="right"/>
        </w:pPr>
        <w:r>
          <w:fldChar w:fldCharType="begin"/>
        </w:r>
        <w:r w:rsidR="001409DC">
          <w:instrText xml:space="preserve"> PAGE   \* MERGEFORMAT </w:instrText>
        </w:r>
        <w:r>
          <w:fldChar w:fldCharType="separate"/>
        </w:r>
        <w:r w:rsidR="00D91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9DC" w:rsidRDefault="001409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DC" w:rsidRDefault="00140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FC" w:rsidRDefault="00453EFC" w:rsidP="001409DC">
      <w:pPr>
        <w:spacing w:after="0" w:line="240" w:lineRule="auto"/>
      </w:pPr>
      <w:r>
        <w:separator/>
      </w:r>
    </w:p>
  </w:footnote>
  <w:footnote w:type="continuationSeparator" w:id="0">
    <w:p w:rsidR="00453EFC" w:rsidRDefault="00453EFC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DC" w:rsidRDefault="001409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DC" w:rsidRDefault="001409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DC" w:rsidRDefault="001409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C36"/>
    <w:multiLevelType w:val="multilevel"/>
    <w:tmpl w:val="87986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C2EF9"/>
    <w:multiLevelType w:val="multilevel"/>
    <w:tmpl w:val="9344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67BB7"/>
    <w:multiLevelType w:val="multilevel"/>
    <w:tmpl w:val="96860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1F48CD"/>
    <w:multiLevelType w:val="multilevel"/>
    <w:tmpl w:val="254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25DCD"/>
    <w:multiLevelType w:val="multilevel"/>
    <w:tmpl w:val="98C2C1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ECD"/>
    <w:rsid w:val="00010BD2"/>
    <w:rsid w:val="00026313"/>
    <w:rsid w:val="000326F0"/>
    <w:rsid w:val="000A75B4"/>
    <w:rsid w:val="000C3EAB"/>
    <w:rsid w:val="000F31C0"/>
    <w:rsid w:val="00101238"/>
    <w:rsid w:val="00101CB7"/>
    <w:rsid w:val="00124A8C"/>
    <w:rsid w:val="001409DC"/>
    <w:rsid w:val="001A4C8F"/>
    <w:rsid w:val="001C49F7"/>
    <w:rsid w:val="001C67E7"/>
    <w:rsid w:val="00221F0C"/>
    <w:rsid w:val="00233651"/>
    <w:rsid w:val="00236CAE"/>
    <w:rsid w:val="00261459"/>
    <w:rsid w:val="002A01FA"/>
    <w:rsid w:val="002A5637"/>
    <w:rsid w:val="002D03F0"/>
    <w:rsid w:val="0030792E"/>
    <w:rsid w:val="00327350"/>
    <w:rsid w:val="00373E89"/>
    <w:rsid w:val="0039548D"/>
    <w:rsid w:val="003A4EE8"/>
    <w:rsid w:val="003D580B"/>
    <w:rsid w:val="00416958"/>
    <w:rsid w:val="004341AF"/>
    <w:rsid w:val="00450C70"/>
    <w:rsid w:val="00453EFC"/>
    <w:rsid w:val="004740C1"/>
    <w:rsid w:val="00497220"/>
    <w:rsid w:val="004B2737"/>
    <w:rsid w:val="004C448A"/>
    <w:rsid w:val="004E1642"/>
    <w:rsid w:val="004E3C59"/>
    <w:rsid w:val="00505D1F"/>
    <w:rsid w:val="0051771B"/>
    <w:rsid w:val="00522A6F"/>
    <w:rsid w:val="005276C6"/>
    <w:rsid w:val="00530573"/>
    <w:rsid w:val="0053752A"/>
    <w:rsid w:val="00540169"/>
    <w:rsid w:val="00545CF1"/>
    <w:rsid w:val="005507C6"/>
    <w:rsid w:val="0055371C"/>
    <w:rsid w:val="00581CD0"/>
    <w:rsid w:val="005A558F"/>
    <w:rsid w:val="005C28C2"/>
    <w:rsid w:val="005F2643"/>
    <w:rsid w:val="005F6EB1"/>
    <w:rsid w:val="00612AF6"/>
    <w:rsid w:val="00635D6C"/>
    <w:rsid w:val="00642C18"/>
    <w:rsid w:val="00657CE2"/>
    <w:rsid w:val="00662FFA"/>
    <w:rsid w:val="006A7E1C"/>
    <w:rsid w:val="006E2B7E"/>
    <w:rsid w:val="007345D3"/>
    <w:rsid w:val="00745119"/>
    <w:rsid w:val="007A28EC"/>
    <w:rsid w:val="007A44E8"/>
    <w:rsid w:val="007C5959"/>
    <w:rsid w:val="007F683C"/>
    <w:rsid w:val="00804006"/>
    <w:rsid w:val="008168E6"/>
    <w:rsid w:val="00860D8D"/>
    <w:rsid w:val="0088547E"/>
    <w:rsid w:val="00896C8A"/>
    <w:rsid w:val="008D16E0"/>
    <w:rsid w:val="008F19CE"/>
    <w:rsid w:val="009001FE"/>
    <w:rsid w:val="00927385"/>
    <w:rsid w:val="00973B51"/>
    <w:rsid w:val="009D4F14"/>
    <w:rsid w:val="009F6FC0"/>
    <w:rsid w:val="00A062B5"/>
    <w:rsid w:val="00A150FD"/>
    <w:rsid w:val="00A47541"/>
    <w:rsid w:val="00A56D28"/>
    <w:rsid w:val="00A87789"/>
    <w:rsid w:val="00AA33FF"/>
    <w:rsid w:val="00AB48F2"/>
    <w:rsid w:val="00AC2630"/>
    <w:rsid w:val="00AD4447"/>
    <w:rsid w:val="00B260F5"/>
    <w:rsid w:val="00B811E4"/>
    <w:rsid w:val="00B90413"/>
    <w:rsid w:val="00BA3C76"/>
    <w:rsid w:val="00BC6162"/>
    <w:rsid w:val="00BD483C"/>
    <w:rsid w:val="00C03997"/>
    <w:rsid w:val="00C6458B"/>
    <w:rsid w:val="00C87832"/>
    <w:rsid w:val="00CA76E4"/>
    <w:rsid w:val="00CB126E"/>
    <w:rsid w:val="00CC47AB"/>
    <w:rsid w:val="00CC6CE0"/>
    <w:rsid w:val="00D037CE"/>
    <w:rsid w:val="00D20C8F"/>
    <w:rsid w:val="00D227BD"/>
    <w:rsid w:val="00D40861"/>
    <w:rsid w:val="00D50D90"/>
    <w:rsid w:val="00D57410"/>
    <w:rsid w:val="00D82C89"/>
    <w:rsid w:val="00D91C29"/>
    <w:rsid w:val="00DA5160"/>
    <w:rsid w:val="00DA7E4D"/>
    <w:rsid w:val="00DD5B01"/>
    <w:rsid w:val="00E11691"/>
    <w:rsid w:val="00E1373A"/>
    <w:rsid w:val="00E13E78"/>
    <w:rsid w:val="00E20E71"/>
    <w:rsid w:val="00E26ECD"/>
    <w:rsid w:val="00E458AF"/>
    <w:rsid w:val="00E56957"/>
    <w:rsid w:val="00E72F39"/>
    <w:rsid w:val="00E76778"/>
    <w:rsid w:val="00EB7895"/>
    <w:rsid w:val="00F00807"/>
    <w:rsid w:val="00F47107"/>
    <w:rsid w:val="00F51BF5"/>
    <w:rsid w:val="00F74F0C"/>
    <w:rsid w:val="00F80C29"/>
    <w:rsid w:val="00FB16FA"/>
    <w:rsid w:val="00FC5E30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8B"/>
  </w:style>
  <w:style w:type="paragraph" w:styleId="Heading1">
    <w:name w:val="heading 1"/>
    <w:basedOn w:val="Normal"/>
    <w:link w:val="Heading1Char"/>
    <w:uiPriority w:val="9"/>
    <w:qFormat/>
    <w:rsid w:val="00E2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C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507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07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DC"/>
  </w:style>
  <w:style w:type="paragraph" w:styleId="Footer">
    <w:name w:val="footer"/>
    <w:basedOn w:val="Normal"/>
    <w:link w:val="FooterChar"/>
    <w:uiPriority w:val="99"/>
    <w:unhideWhenUsed/>
    <w:rsid w:val="0014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DC"/>
  </w:style>
  <w:style w:type="paragraph" w:styleId="ListParagraph">
    <w:name w:val="List Paragraph"/>
    <w:basedOn w:val="Normal"/>
    <w:uiPriority w:val="34"/>
    <w:qFormat/>
    <w:rsid w:val="00F74F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76C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8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sct1">
    <w:name w:val="gs_ct1"/>
    <w:basedOn w:val="DefaultParagraphFont"/>
    <w:rsid w:val="00F80C29"/>
  </w:style>
  <w:style w:type="character" w:customStyle="1" w:styleId="gsorbtnlbl">
    <w:name w:val="gs_or_btn_lbl"/>
    <w:basedOn w:val="DefaultParagraphFont"/>
    <w:rsid w:val="00F80C29"/>
  </w:style>
  <w:style w:type="paragraph" w:styleId="BalloonText">
    <w:name w:val="Balloon Text"/>
    <w:basedOn w:val="Normal"/>
    <w:link w:val="BalloonTextChar"/>
    <w:uiPriority w:val="99"/>
    <w:semiHidden/>
    <w:unhideWhenUsed/>
    <w:rsid w:val="000F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138">
          <w:marLeft w:val="0"/>
          <w:marRight w:val="551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54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6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=274450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apers.ssrn.com/sol3/papers.cfm?abstract_id=28541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anurs</cp:lastModifiedBy>
  <cp:revision>11</cp:revision>
  <cp:lastPrinted>2023-12-12T12:54:00Z</cp:lastPrinted>
  <dcterms:created xsi:type="dcterms:W3CDTF">2023-05-04T10:06:00Z</dcterms:created>
  <dcterms:modified xsi:type="dcterms:W3CDTF">2024-01-16T11:21:00Z</dcterms:modified>
</cp:coreProperties>
</file>